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3A" w:rsidRDefault="00A7663A" w:rsidP="00A7663A">
      <w:pPr>
        <w:spacing w:line="276" w:lineRule="auto"/>
        <w:jc w:val="left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附件5</w:t>
      </w:r>
    </w:p>
    <w:p w:rsidR="00A7663A" w:rsidRDefault="00A7663A" w:rsidP="00A7663A">
      <w:pPr>
        <w:tabs>
          <w:tab w:val="left" w:pos="1861"/>
        </w:tabs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第二届长三角地区民办高校教师教学技能大赛</w:t>
      </w:r>
    </w:p>
    <w:p w:rsidR="00A7663A" w:rsidRDefault="00A7663A" w:rsidP="00A7663A">
      <w:pPr>
        <w:tabs>
          <w:tab w:val="left" w:pos="1861"/>
        </w:tabs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评分标准(常规类)</w:t>
      </w:r>
    </w:p>
    <w:p w:rsidR="00A7663A" w:rsidRDefault="00A7663A" w:rsidP="00A7663A">
      <w:pPr>
        <w:spacing w:line="320" w:lineRule="exact"/>
        <w:jc w:val="left"/>
        <w:rPr>
          <w:rFonts w:ascii="仿宋" w:eastAsia="仿宋" w:hAnsi="仿宋" w:cs="Times New Roman"/>
          <w:bCs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6810"/>
      </w:tblGrid>
      <w:tr w:rsidR="00A7663A" w:rsidTr="00A7663A">
        <w:trPr>
          <w:cantSplit/>
          <w:trHeight w:val="624"/>
          <w:jc w:val="center"/>
        </w:trPr>
        <w:tc>
          <w:tcPr>
            <w:tcW w:w="1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68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二级指标</w:t>
            </w:r>
          </w:p>
        </w:tc>
      </w:tr>
      <w:tr w:rsidR="00A7663A" w:rsidTr="00A7663A">
        <w:trPr>
          <w:cantSplit/>
          <w:trHeight w:val="624"/>
          <w:jc w:val="center"/>
        </w:trPr>
        <w:tc>
          <w:tcPr>
            <w:tcW w:w="19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A7663A" w:rsidTr="00A7663A">
        <w:trPr>
          <w:cantSplit/>
          <w:trHeight w:val="284"/>
          <w:jc w:val="center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教学目标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（10）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（1）教学目标明确、具体、恰当，注意反映学科发展新成果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教学设计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（25）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（1）教学内容组织合理，重点、难点明确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（2）教学程序与过程设计符合学生认知规律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（3）知识讲授准确，基础知识落实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（4）知识传授与能力培养有机结合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（5）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重视方法训练，注重思维能力培养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教学方法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25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教学方式选择恰当，方法运用灵活，能够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体现线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上线下混合式教学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面向全体学生，注重信息反馈与矫正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重视调动学生的积极性、主动性、参与性，注意学习方法指导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教学基本功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（20）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教态端庄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，热情亲切，驾驭课堂能力强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语言清晰、简洁、严谨，普通话标准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操作规范，熟练运用现代教学技术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（4）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板书工整，设计精当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课程实施方案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（1）课程</w:t>
            </w: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思政目标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明确、体现以学生发展为本的教学理念 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（2）课程实施方案基本要素齐全，适合教学对象需求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教学效果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课堂气氛活跃，学生学得愉快，教学实效性良好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（2）教学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目标达成度高</w:t>
            </w:r>
          </w:p>
        </w:tc>
      </w:tr>
    </w:tbl>
    <w:p w:rsidR="00A7663A" w:rsidRDefault="00A7663A" w:rsidP="00A7663A">
      <w:pPr>
        <w:tabs>
          <w:tab w:val="left" w:pos="1861"/>
        </w:tabs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lastRenderedPageBreak/>
        <w:t>第二届长三角地区民办高校教师教学技能大赛</w:t>
      </w:r>
    </w:p>
    <w:p w:rsidR="00A7663A" w:rsidRDefault="00A7663A" w:rsidP="00A7663A">
      <w:pPr>
        <w:tabs>
          <w:tab w:val="left" w:pos="1861"/>
        </w:tabs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评分标准（实践类）</w:t>
      </w:r>
    </w:p>
    <w:p w:rsidR="00A7663A" w:rsidRDefault="00A7663A" w:rsidP="00A7663A">
      <w:pPr>
        <w:spacing w:line="320" w:lineRule="exact"/>
        <w:jc w:val="left"/>
        <w:rPr>
          <w:rFonts w:ascii="仿宋" w:eastAsia="仿宋" w:hAnsi="仿宋" w:cs="Times New Roman"/>
          <w:bCs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6810"/>
      </w:tblGrid>
      <w:tr w:rsidR="00A7663A" w:rsidTr="00A7663A">
        <w:trPr>
          <w:cantSplit/>
          <w:trHeight w:val="624"/>
          <w:jc w:val="center"/>
        </w:trPr>
        <w:tc>
          <w:tcPr>
            <w:tcW w:w="1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68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二级指标</w:t>
            </w:r>
          </w:p>
        </w:tc>
      </w:tr>
      <w:tr w:rsidR="00A7663A" w:rsidTr="00A7663A">
        <w:trPr>
          <w:cantSplit/>
          <w:trHeight w:val="624"/>
          <w:jc w:val="center"/>
        </w:trPr>
        <w:tc>
          <w:tcPr>
            <w:tcW w:w="19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A7663A" w:rsidTr="00A7663A">
        <w:trPr>
          <w:cantSplit/>
          <w:trHeight w:hRule="exact" w:val="959"/>
          <w:jc w:val="center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教学目标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（10）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（10）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（1）教学目标明确、具体、恰当，注意反映学科发展新成果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教学设计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（25）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（1）教学内容组织合理，重点、难点明确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（2）教学程序与过程设计符合学生认知规律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（3）注重基础知识与实际应用的联系，学生实践内容与要求明确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（4）重视理论知识与实践应用的紧密结合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（5）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重视方法技能训练，注重实践操作能力培养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教学方法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25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教学方式选择恰当，方法运用灵活，能够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体现线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上线下混合式教学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面向全体学生，指导与矫正及时、到位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调动学生积极主动参与，重视技能方法的学习与指导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教学基本功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（20）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教态端庄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，热情亲切，调动学生参与能力强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语言清晰、简洁、严谨，普通话标准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（3）教学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设备仪器使用娴熟，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示范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操作规范，现代教学技术运用熟练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（4）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板书工整，设计精当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课程实施方案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（1）课程</w:t>
            </w: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思政目标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明确、体现以学生发展为本的教学理念 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（2）课程实施方案基本要素齐全，适合教学对象需求</w:t>
            </w:r>
          </w:p>
        </w:tc>
      </w:tr>
      <w:tr w:rsidR="00A7663A" w:rsidTr="00A7663A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教学效果</w:t>
            </w:r>
          </w:p>
          <w:p w:rsidR="00A7663A" w:rsidRDefault="00A7663A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课堂气氛活跃，学生学得愉快，教学实效性良好</w:t>
            </w:r>
          </w:p>
        </w:tc>
      </w:tr>
      <w:tr w:rsidR="00A7663A" w:rsidTr="00A7663A">
        <w:trPr>
          <w:cantSplit/>
          <w:trHeight w:val="56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3A" w:rsidRDefault="00A7663A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663A" w:rsidRDefault="00A7663A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（2）教学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目标达成度高</w:t>
            </w:r>
          </w:p>
        </w:tc>
      </w:tr>
    </w:tbl>
    <w:p w:rsidR="00A7663A" w:rsidRDefault="00A7663A" w:rsidP="00A7663A"/>
    <w:p w:rsidR="002C58CD" w:rsidRDefault="002C58CD"/>
    <w:sectPr w:rsidR="002C5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7A" w:rsidRDefault="0002727A" w:rsidP="00F96682">
      <w:r>
        <w:separator/>
      </w:r>
    </w:p>
  </w:endnote>
  <w:endnote w:type="continuationSeparator" w:id="0">
    <w:p w:rsidR="0002727A" w:rsidRDefault="0002727A" w:rsidP="00F9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7A" w:rsidRDefault="0002727A" w:rsidP="00F96682">
      <w:r>
        <w:separator/>
      </w:r>
    </w:p>
  </w:footnote>
  <w:footnote w:type="continuationSeparator" w:id="0">
    <w:p w:rsidR="0002727A" w:rsidRDefault="0002727A" w:rsidP="00F9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A"/>
    <w:rsid w:val="0002727A"/>
    <w:rsid w:val="002C58CD"/>
    <w:rsid w:val="003B19BA"/>
    <w:rsid w:val="00A7663A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A"/>
    <w:pPr>
      <w:widowControl w:val="0"/>
      <w:jc w:val="both"/>
    </w:pPr>
    <w:rPr>
      <w:rFonts w:ascii="Times New Roman" w:eastAsia="宋体" w:hAnsi="Times New Roman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82"/>
    <w:rPr>
      <w:rFonts w:ascii="Times New Roman" w:eastAsia="宋体" w:hAnsi="Times New Roman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682"/>
    <w:rPr>
      <w:rFonts w:ascii="Times New Roman" w:eastAsia="宋体" w:hAnsi="Times New Roman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A"/>
    <w:pPr>
      <w:widowControl w:val="0"/>
      <w:jc w:val="both"/>
    </w:pPr>
    <w:rPr>
      <w:rFonts w:ascii="Times New Roman" w:eastAsia="宋体" w:hAnsi="Times New Roman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82"/>
    <w:rPr>
      <w:rFonts w:ascii="Times New Roman" w:eastAsia="宋体" w:hAnsi="Times New Roman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682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2020-09-26T04:59:00Z</dcterms:created>
  <dcterms:modified xsi:type="dcterms:W3CDTF">2020-09-26T05:02:00Z</dcterms:modified>
</cp:coreProperties>
</file>