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/>
          <w:sz w:val="32"/>
          <w:szCs w:val="32"/>
        </w:rPr>
      </w:pPr>
    </w:p>
    <w:p>
      <w:pPr>
        <w:jc w:val="center"/>
        <w:rPr>
          <w:rFonts w:ascii="微软雅黑" w:hAnsi="微软雅黑" w:eastAsia="微软雅黑"/>
          <w:sz w:val="32"/>
          <w:szCs w:val="32"/>
        </w:rPr>
      </w:pPr>
    </w:p>
    <w:p>
      <w:pPr>
        <w:jc w:val="center"/>
        <w:rPr>
          <w:rFonts w:ascii="微软雅黑" w:hAnsi="微软雅黑" w:eastAsia="微软雅黑"/>
          <w:sz w:val="32"/>
          <w:szCs w:val="32"/>
        </w:rPr>
      </w:pPr>
    </w:p>
    <w:p>
      <w:pPr>
        <w:jc w:val="center"/>
        <w:rPr>
          <w:rFonts w:ascii="微软雅黑" w:hAnsi="微软雅黑" w:eastAsia="微软雅黑"/>
          <w:sz w:val="32"/>
          <w:szCs w:val="32"/>
        </w:rPr>
      </w:pPr>
    </w:p>
    <w:p>
      <w:pPr>
        <w:jc w:val="center"/>
        <w:rPr>
          <w:rFonts w:ascii="微软雅黑" w:hAnsi="微软雅黑" w:eastAsia="微软雅黑"/>
          <w:sz w:val="32"/>
          <w:szCs w:val="32"/>
        </w:rPr>
      </w:pPr>
    </w:p>
    <w:p>
      <w:pPr>
        <w:jc w:val="center"/>
        <w:rPr>
          <w:rFonts w:ascii="微软雅黑" w:hAnsi="微软雅黑" w:eastAsia="微软雅黑"/>
          <w:sz w:val="32"/>
          <w:szCs w:val="32"/>
        </w:rPr>
      </w:pPr>
    </w:p>
    <w:p>
      <w:pPr>
        <w:rPr>
          <w:rFonts w:ascii="微软雅黑" w:hAnsi="微软雅黑" w:eastAsia="微软雅黑"/>
          <w:sz w:val="32"/>
          <w:szCs w:val="32"/>
        </w:rPr>
      </w:pPr>
    </w:p>
    <w:p>
      <w:pPr>
        <w:jc w:val="center"/>
        <w:rPr>
          <w:rFonts w:ascii="微软雅黑" w:hAnsi="微软雅黑" w:eastAsia="微软雅黑"/>
          <w:sz w:val="32"/>
          <w:szCs w:val="32"/>
        </w:rPr>
      </w:pPr>
    </w:p>
    <w:p>
      <w:pPr>
        <w:jc w:val="center"/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sz w:val="32"/>
          <w:szCs w:val="32"/>
        </w:rPr>
        <w:t>实验室安全准入教育系统</w:t>
      </w:r>
    </w:p>
    <w:p>
      <w:pPr>
        <w:jc w:val="center"/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sz w:val="32"/>
          <w:szCs w:val="32"/>
        </w:rPr>
        <w:t>使用手册（学生）</w:t>
      </w:r>
    </w:p>
    <w:p>
      <w:pPr>
        <w:jc w:val="center"/>
        <w:rPr>
          <w:rFonts w:ascii="微软雅黑" w:hAnsi="微软雅黑" w:eastAsia="微软雅黑"/>
          <w:b/>
          <w:bCs/>
          <w:color w:val="FF0000"/>
          <w:sz w:val="32"/>
          <w:szCs w:val="32"/>
        </w:rPr>
      </w:pPr>
    </w:p>
    <w:p>
      <w:pPr>
        <w:jc w:val="center"/>
        <w:rPr>
          <w:rFonts w:ascii="微软雅黑" w:hAnsi="微软雅黑" w:eastAsia="微软雅黑"/>
          <w:sz w:val="32"/>
          <w:szCs w:val="32"/>
        </w:rPr>
      </w:pPr>
    </w:p>
    <w:p>
      <w:pPr>
        <w:jc w:val="center"/>
        <w:rPr>
          <w:rFonts w:ascii="微软雅黑" w:hAnsi="微软雅黑" w:eastAsia="微软雅黑"/>
          <w:sz w:val="32"/>
          <w:szCs w:val="32"/>
        </w:rPr>
      </w:pPr>
    </w:p>
    <w:p>
      <w:pPr>
        <w:jc w:val="center"/>
        <w:rPr>
          <w:rFonts w:ascii="微软雅黑" w:hAnsi="微软雅黑" w:eastAsia="微软雅黑"/>
          <w:sz w:val="32"/>
          <w:szCs w:val="32"/>
        </w:rPr>
      </w:pPr>
    </w:p>
    <w:p>
      <w:pPr>
        <w:jc w:val="center"/>
        <w:rPr>
          <w:rFonts w:ascii="微软雅黑" w:hAnsi="微软雅黑" w:eastAsia="微软雅黑"/>
          <w:sz w:val="32"/>
          <w:szCs w:val="32"/>
        </w:rPr>
      </w:pPr>
    </w:p>
    <w:p>
      <w:pPr>
        <w:jc w:val="center"/>
        <w:rPr>
          <w:rFonts w:ascii="微软雅黑" w:hAnsi="微软雅黑" w:eastAsia="微软雅黑"/>
          <w:sz w:val="32"/>
          <w:szCs w:val="32"/>
        </w:rPr>
      </w:pPr>
    </w:p>
    <w:p>
      <w:pPr>
        <w:ind w:firstLine="480" w:firstLineChars="200"/>
        <w:jc w:val="left"/>
        <w:rPr>
          <w:rFonts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ind w:firstLine="480" w:firstLineChars="200"/>
        <w:jc w:val="left"/>
        <w:rPr>
          <w:rFonts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ind w:firstLine="480" w:firstLineChars="200"/>
        <w:jc w:val="left"/>
        <w:rPr>
          <w:rFonts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ind w:firstLine="480" w:firstLineChars="200"/>
        <w:jc w:val="left"/>
        <w:rPr>
          <w:rFonts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ind w:firstLine="480" w:firstLineChars="200"/>
        <w:jc w:val="center"/>
        <w:rPr>
          <w:rFonts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2</w:t>
      </w:r>
      <w:r>
        <w:rPr>
          <w:rFonts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02</w:t>
      </w:r>
      <w:r>
        <w:rPr>
          <w:rFonts w:hint="eastAsia" w:ascii="微软雅黑" w:hAnsi="微软雅黑" w:eastAsia="微软雅黑" w:cs="宋体"/>
          <w:bCs/>
          <w:color w:val="000000" w:themeColor="text1"/>
          <w:sz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年</w:t>
      </w:r>
    </w:p>
    <w:p>
      <w:pPr>
        <w:ind w:firstLine="480" w:firstLineChars="200"/>
        <w:jc w:val="left"/>
        <w:rPr>
          <w:rFonts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bookmarkStart w:id="0" w:name="_GoBack"/>
      <w:bookmarkEnd w:id="0"/>
    </w:p>
    <w:p>
      <w:pPr>
        <w:ind w:firstLine="480" w:firstLineChars="200"/>
        <w:jc w:val="left"/>
        <w:rPr>
          <w:rFonts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为了强化师生安全责任意识，丰富师生安全保护知识，防止和减少实验室安全事故发生，请我校师生登录实验室安全准入教育系统提前了解自行学习。学校将组织师生进行统一学习测试，成绩合格后才可进入实验室学习。具体课程学习时间以及考试时间另行通知。</w:t>
      </w:r>
    </w:p>
    <w:p>
      <w:pPr>
        <w:pStyle w:val="2"/>
      </w:pPr>
      <w:r>
        <w:rPr>
          <w:rFonts w:hint="eastAsia"/>
        </w:rPr>
        <w:t>一、如何登录系统</w:t>
      </w:r>
    </w:p>
    <w:p>
      <w:pPr>
        <w:pStyle w:val="3"/>
        <w:rPr>
          <w:shd w:val="clear" w:color="auto" w:fill="FFFFFF"/>
        </w:rPr>
      </w:pPr>
      <w:r>
        <w:rPr>
          <w:rFonts w:hint="eastAsia"/>
          <w:shd w:val="clear" w:color="auto" w:fill="FFFFFF"/>
        </w:rPr>
        <w:t>方式一、电脑登录</w:t>
      </w:r>
    </w:p>
    <w:p>
      <w:pPr>
        <w:ind w:firstLine="480" w:firstLineChars="200"/>
        <w:jc w:val="left"/>
        <w:rPr>
          <w:rFonts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 xml:space="preserve">电脑地址： </w:t>
      </w:r>
      <w:r>
        <w:rPr>
          <w:rFonts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微软雅黑" w:hAnsi="微软雅黑" w:eastAsia="微软雅黑" w:cs="宋体"/>
          <w:b/>
          <w:color w:val="FF0000"/>
          <w:sz w:val="24"/>
          <w:shd w:val="clear" w:color="auto" w:fill="FFFFFF"/>
        </w:rPr>
        <w:t xml:space="preserve"> </w:t>
      </w:r>
      <w:r>
        <w:rPr>
          <w:b/>
          <w:bCs/>
          <w:color w:val="FF0000"/>
        </w:rPr>
        <w:t>hlxy.las.chaoxing.com</w:t>
      </w:r>
      <w:r>
        <w:drawing>
          <wp:inline distT="0" distB="0" distL="0" distR="0">
            <wp:extent cx="4693285" cy="2571750"/>
            <wp:effectExtent l="152400" t="152400" r="354965" b="3619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13900" cy="25828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left"/>
        <w:rPr>
          <w:rFonts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输入学号，初始密码为</w:t>
      </w:r>
      <w:r>
        <w:rPr>
          <w:rFonts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s654321s</w:t>
      </w:r>
    </w:p>
    <w:p>
      <w:pPr>
        <w:ind w:firstLine="420" w:firstLineChars="200"/>
        <w:jc w:val="left"/>
        <w:rPr>
          <w:rFonts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4509135" cy="2527300"/>
            <wp:effectExtent l="152400" t="152400" r="367665" b="36830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64395" cy="25580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注：若输入的用户名和密码不正确，点击“登录”按钮后，系统会提示重新登录，若教师忘记密码，则点击“忘记密码”。</w:t>
      </w:r>
    </w:p>
    <w:p>
      <w:pPr>
        <w:rPr>
          <w:rFonts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1770" cy="2470150"/>
            <wp:effectExtent l="152400" t="152400" r="367030" b="36830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70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可填写绑定邮箱，通过绑定邮箱自动找回，填写邮箱、验证码后设置新密码。若没有设置绑定邮箱，可联系管理员进行人工找回。</w:t>
      </w:r>
    </w:p>
    <w:p>
      <w:pPr>
        <w:jc w:val="center"/>
        <w:rPr>
          <w:rFonts w:ascii="微软雅黑" w:hAnsi="微软雅黑" w:eastAsia="微软雅黑"/>
          <w:sz w:val="32"/>
          <w:szCs w:val="32"/>
        </w:rPr>
      </w:pPr>
    </w:p>
    <w:p>
      <w:pPr>
        <w:ind w:firstLine="420" w:firstLineChars="200"/>
      </w:pPr>
    </w:p>
    <w:p>
      <w:pPr>
        <w:ind w:firstLine="420" w:firstLineChars="200"/>
      </w:pPr>
    </w:p>
    <w:p>
      <w:pPr>
        <w:pStyle w:val="3"/>
      </w:pPr>
      <w:r>
        <w:rPr>
          <w:rFonts w:hint="eastAsia"/>
        </w:rPr>
        <w:t>方式二、手机端登录</w:t>
      </w:r>
    </w:p>
    <w:p>
      <w:pPr>
        <w:widowControl/>
        <w:shd w:val="clear" w:color="auto" w:fill="FFFFFF"/>
        <w:spacing w:line="360" w:lineRule="auto"/>
        <w:rPr>
          <w:rFonts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目前，超星学习通支持Android和iOS两大移动操作系统。下载安装超星学习通前，请确定您的设备符合系统要求。</w:t>
      </w:r>
    </w:p>
    <w:p>
      <w:pPr>
        <w:widowControl/>
        <w:shd w:val="clear" w:color="auto" w:fill="FFFFFF"/>
        <w:spacing w:line="360" w:lineRule="auto"/>
        <w:rPr>
          <w:rFonts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可以通过以下途径下载安装超星学习通：</w:t>
      </w:r>
    </w:p>
    <w:p>
      <w:pPr>
        <w:widowControl/>
        <w:shd w:val="clear" w:color="auto" w:fill="FFFFFF"/>
        <w:spacing w:line="360" w:lineRule="auto"/>
        <w:rPr>
          <w:rFonts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（1）扫描下面的二维码，转到对应链接下载App并安装（如用微信扫描二维码请选择在浏览器打开）。</w:t>
      </w:r>
    </w:p>
    <w:p>
      <w:pPr>
        <w:widowControl/>
        <w:shd w:val="clear" w:color="auto" w:fill="FFFFFF"/>
        <w:spacing w:after="210" w:line="360" w:lineRule="auto"/>
        <w:jc w:val="center"/>
        <w:rPr>
          <w:rFonts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304415" cy="2312035"/>
            <wp:effectExtent l="152400" t="152400" r="362585" b="354965"/>
            <wp:docPr id="13" name="图片 13" descr="http://p.ananas.chaoxing.com/star3/origin/692597337d160a60c2d68fa55f5506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http://p.ananas.chaoxing.com/star3/origin/692597337d160a60c2d68fa55f55060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4415" cy="2312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360" w:lineRule="auto"/>
        <w:rPr>
          <w:rFonts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（2）移动设备浏览器访问链接：</w:t>
      </w:r>
      <w:r>
        <w:fldChar w:fldCharType="begin"/>
      </w:r>
      <w:r>
        <w:instrText xml:space="preserve"> HYPERLINK "http://app.chaoxing.com/" \t "_blank" </w:instrText>
      </w:r>
      <w:r>
        <w:fldChar w:fldCharType="separate"/>
      </w:r>
      <w:r>
        <w:rPr>
          <w:rFonts w:hint="eastAsia"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http://app.chaoxing.com/</w:t>
      </w:r>
      <w:r>
        <w:rPr>
          <w:rFonts w:hint="eastAsia"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，下载并安装App。</w:t>
      </w:r>
    </w:p>
    <w:p>
      <w:pPr>
        <w:widowControl/>
        <w:shd w:val="clear" w:color="auto" w:fill="FFFFFF"/>
        <w:spacing w:line="360" w:lineRule="auto"/>
        <w:rPr>
          <w:rFonts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（3）应用市场搜索“学习通”，下载并安装。</w:t>
      </w:r>
    </w:p>
    <w:p>
      <w:pPr>
        <w:widowControl/>
        <w:shd w:val="clear" w:color="auto" w:fill="FFFFFF"/>
        <w:spacing w:line="360" w:lineRule="auto"/>
        <w:rPr>
          <w:rFonts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【注意】Android系统用户通过（2）（3）两种方式下载安装时若提示“未知应用来源”，请确认继续安装；iOS系统用户安装时若提示“未受信任的企业:级开发者”，请进入设置-通用-描述文件，选择信任Beijing Shiji Chaoxing Information Technology Development Co., Ltd.。</w:t>
      </w:r>
    </w:p>
    <w:p/>
    <w:p>
      <w:pPr>
        <w:rPr>
          <w:rFonts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手机端登录：</w:t>
      </w:r>
    </w:p>
    <w:p>
      <w:pPr>
        <w:rPr>
          <w:rFonts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新用户注册：</w:t>
      </w:r>
    </w:p>
    <w:p>
      <w:pPr>
        <w:rPr>
          <w:rFonts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打开安装好的学习通App，进入注册登录界面，选择“新用户注册”，输入手机号并获取验证码</w:t>
      </w:r>
    </w:p>
    <w:p>
      <w:pPr>
        <w:rPr>
          <w:rFonts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3213735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绑定单位学号：</w:t>
      </w:r>
    </w:p>
    <w:p>
      <w:pPr>
        <w:rPr>
          <w:rFonts w:ascii="宋体" w:hAnsi="宋体" w:eastAsia="宋体" w:cs="宋体"/>
          <w:b/>
          <w:bCs/>
          <w:color w:val="FF0000"/>
          <w:kern w:val="0"/>
          <w:sz w:val="24"/>
          <w:szCs w:val="26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4"/>
          <w:szCs w:val="26"/>
        </w:rPr>
        <w:t>输入学校系统名称：</w:t>
      </w:r>
      <w:r>
        <w:rPr>
          <w:rFonts w:ascii="宋体" w:hAnsi="宋体" w:eastAsia="宋体" w:cs="宋体"/>
          <w:b/>
          <w:bCs/>
          <w:color w:val="FF0000"/>
          <w:kern w:val="0"/>
          <w:sz w:val="24"/>
          <w:szCs w:val="26"/>
        </w:rPr>
        <w:t xml:space="preserve">南京中医药大学翰林学院实验室安全准入系统 </w:t>
      </w:r>
    </w:p>
    <w:p>
      <w:pPr>
        <w:rPr>
          <w:rFonts w:ascii="宋体" w:hAnsi="宋体" w:eastAsia="宋体" w:cs="宋体"/>
          <w:b/>
          <w:bCs/>
          <w:kern w:val="0"/>
          <w:sz w:val="24"/>
          <w:szCs w:val="26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6"/>
        </w:rPr>
        <w:t>初始密码为：s</w:t>
      </w:r>
      <w:r>
        <w:rPr>
          <w:rFonts w:ascii="宋体" w:hAnsi="宋体" w:eastAsia="宋体" w:cs="宋体"/>
          <w:b/>
          <w:bCs/>
          <w:kern w:val="0"/>
          <w:sz w:val="24"/>
          <w:szCs w:val="26"/>
        </w:rPr>
        <w:t>654321s</w:t>
      </w:r>
    </w:p>
    <w:p>
      <w:pPr>
        <w:rPr>
          <w:rFonts w:ascii="宋体" w:hAnsi="宋体" w:eastAsia="宋体" w:cs="宋体"/>
          <w:b/>
          <w:bCs/>
          <w:kern w:val="0"/>
          <w:sz w:val="24"/>
          <w:szCs w:val="26"/>
        </w:rPr>
      </w:pPr>
      <w:r>
        <w:drawing>
          <wp:inline distT="0" distB="0" distL="0" distR="0">
            <wp:extent cx="4446905" cy="2519680"/>
            <wp:effectExtent l="152400" t="152400" r="353695" b="3568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68364" cy="25316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b/>
          <w:bCs/>
          <w:color w:val="FF0000"/>
        </w:rPr>
      </w:pPr>
    </w:p>
    <w:p>
      <w:pPr>
        <w:pStyle w:val="2"/>
      </w:pPr>
      <w:r>
        <w:rPr>
          <w:rFonts w:hint="eastAsia"/>
        </w:rPr>
        <w:t>二、如何学习视频</w:t>
      </w:r>
    </w:p>
    <w:p>
      <w:pPr>
        <w:rPr>
          <w:rFonts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方式一：电脑登录个人学习空间后，点对应的实验室安全课程即可开始学习。</w:t>
      </w:r>
    </w:p>
    <w:p>
      <w:pPr>
        <w:rPr>
          <w:rFonts w:ascii="微软雅黑" w:hAnsi="微软雅黑" w:eastAsia="微软雅黑"/>
          <w:sz w:val="32"/>
          <w:szCs w:val="32"/>
        </w:rPr>
      </w:pPr>
      <w:r>
        <w:drawing>
          <wp:inline distT="0" distB="0" distL="0" distR="0">
            <wp:extent cx="4551680" cy="2120900"/>
            <wp:effectExtent l="152400" t="152400" r="363220" b="35560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59878" cy="2124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方式二、手机学习视频：</w:t>
      </w:r>
      <w:r>
        <w:rPr>
          <w:rFonts w:hint="eastAsia" w:ascii="微软雅黑" w:hAnsi="微软雅黑" w:eastAsia="微软雅黑" w:cs="宋体"/>
          <w:b/>
          <w:color w:val="FF0000"/>
          <w:sz w:val="24"/>
          <w:shd w:val="clear" w:color="auto" w:fill="FFFFFF"/>
        </w:rPr>
        <w:t>右上角输入学校邀请码：</w:t>
      </w:r>
      <w:r>
        <w:rPr>
          <w:rFonts w:ascii="微软雅黑" w:hAnsi="微软雅黑" w:eastAsia="微软雅黑" w:cs="宋体"/>
          <w:b/>
          <w:color w:val="FF0000"/>
          <w:sz w:val="24"/>
          <w:shd w:val="clear" w:color="auto" w:fill="FFFFFF"/>
        </w:rPr>
        <w:t>hlxyaq</w:t>
      </w:r>
      <w:r>
        <w:rPr>
          <w:rFonts w:hint="eastAsia" w:ascii="微软雅黑" w:hAnsi="微软雅黑" w:eastAsia="微软雅黑" w:cs="宋体"/>
          <w:b/>
          <w:color w:val="FF0000"/>
          <w:sz w:val="24"/>
          <w:shd w:val="clear" w:color="auto" w:fill="FFFFFF"/>
        </w:rPr>
        <w:t>。</w:t>
      </w:r>
      <w:r>
        <w:rPr>
          <w:rFonts w:hint="eastAsia"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在首页直接可以看到课程视频。</w:t>
      </w:r>
    </w:p>
    <w:p>
      <w:pPr>
        <w:rPr>
          <w:rFonts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2209800" cy="3092450"/>
            <wp:effectExtent l="152400" t="152400" r="361950" b="35560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13060" cy="30972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或者在手机“我”——“课程”里进行课程学习。</w:t>
      </w:r>
    </w:p>
    <w:p>
      <w:pPr>
        <w:rPr>
          <w:rFonts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4216400" cy="385254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19656" cy="385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32"/>
          <w:szCs w:val="32"/>
        </w:rPr>
      </w:pPr>
      <w:r>
        <w:drawing>
          <wp:inline distT="0" distB="0" distL="0" distR="0">
            <wp:extent cx="1670050" cy="3143885"/>
            <wp:effectExtent l="152400" t="152400" r="368300" b="3613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84770" cy="31716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已完成任务数显示绿色，未完成任务数显示为橙色。完成相应的任务点数方可参加考试。</w:t>
      </w:r>
    </w:p>
    <w:p>
      <w:pPr>
        <w:rPr>
          <w:b/>
          <w:bCs/>
          <w:color w:val="FF0000"/>
        </w:rPr>
      </w:pPr>
    </w:p>
    <w:p>
      <w:pPr>
        <w:pStyle w:val="2"/>
      </w:pPr>
      <w:r>
        <w:rPr>
          <w:rFonts w:hint="eastAsia"/>
        </w:rPr>
        <w:t>三、如何进行自测</w:t>
      </w:r>
    </w:p>
    <w:p>
      <w:pPr>
        <w:rPr>
          <w:rFonts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方式一：进入课程后，点击导航栏上的“考试”→“自测”。</w:t>
      </w:r>
    </w:p>
    <w:p>
      <w:r>
        <w:drawing>
          <wp:inline distT="0" distB="0" distL="0" distR="0">
            <wp:extent cx="5274310" cy="2148840"/>
            <wp:effectExtent l="0" t="0" r="2540" b="381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点击+号，设置相应的试卷名称和试卷结构（例如需要抽取的相关题型）</w:t>
      </w:r>
    </w:p>
    <w:p>
      <w:r>
        <w:drawing>
          <wp:inline distT="0" distB="0" distL="0" distR="0">
            <wp:extent cx="5274310" cy="3198495"/>
            <wp:effectExtent l="0" t="0" r="2540" b="190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完成后保存并发放即可，刷新“我的自测”，即可开始自我测试。</w:t>
      </w:r>
    </w:p>
    <w:p>
      <w:r>
        <w:drawing>
          <wp:inline distT="0" distB="0" distL="0" distR="0">
            <wp:extent cx="5274310" cy="1710055"/>
            <wp:effectExtent l="0" t="0" r="2540" b="444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r>
        <w:rPr>
          <w:rFonts w:hint="eastAsia"/>
        </w:rPr>
        <w:t>四、如何参加考试</w:t>
      </w:r>
    </w:p>
    <w:p>
      <w:pPr>
        <w:ind w:firstLine="480" w:firstLineChars="200"/>
        <w:rPr>
          <w:rFonts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完成相应视频任务点数的同学，系统会自动发放试卷。未完成相应任务点数的同学，学习完成后方可参加考试。</w:t>
      </w:r>
    </w:p>
    <w:p>
      <w:pPr>
        <w:ind w:firstLine="480" w:firstLineChars="200"/>
        <w:rPr>
          <w:rFonts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ind w:firstLine="480" w:firstLineChars="200"/>
        <w:rPr>
          <w:rFonts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pStyle w:val="3"/>
        <w:rPr>
          <w:shd w:val="clear" w:color="auto" w:fill="FFFFFF"/>
        </w:rPr>
      </w:pPr>
      <w:r>
        <w:rPr>
          <w:rFonts w:hint="eastAsia"/>
          <w:shd w:val="clear" w:color="auto" w:fill="FFFFFF"/>
        </w:rPr>
        <w:t>方式一、电脑端个人空间参加考试</w:t>
      </w:r>
    </w:p>
    <w:p>
      <w:pPr>
        <w:ind w:firstLine="480" w:firstLineChars="200"/>
        <w:rPr>
          <w:rFonts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进入学习空间后，可以看到目前需要学习的课程，红点代表有相应的考试任务需要完成。</w:t>
      </w:r>
    </w:p>
    <w:p>
      <w:pPr>
        <w:rPr>
          <w:rFonts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4967605" cy="1873250"/>
            <wp:effectExtent l="0" t="0" r="444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79000" cy="1877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进入课程后会接收到相应的考试通知，可以通过通知查看与考试相关的基本信息，例如考试名称、考试时间，考试时长等：</w:t>
      </w:r>
    </w:p>
    <w:p>
      <w:pPr>
        <w:rPr>
          <w:rFonts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4546600" cy="1623060"/>
            <wp:effectExtent l="152400" t="152400" r="368300" b="3581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64441" cy="16299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点击导航栏上的考试，可以看到待做的考试试题：</w:t>
      </w:r>
    </w:p>
    <w:p>
      <w:pPr>
        <w:rPr>
          <w:rFonts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4552950" cy="1544955"/>
            <wp:effectExtent l="152400" t="152400" r="361950" b="36004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96677" cy="1560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点击考试，输入验证码即可进入作答页面：</w:t>
      </w:r>
    </w:p>
    <w:p>
      <w:pPr>
        <w:ind w:firstLine="420"/>
      </w:pPr>
      <w:r>
        <w:drawing>
          <wp:inline distT="0" distB="0" distL="114300" distR="114300">
            <wp:extent cx="2882900" cy="1555750"/>
            <wp:effectExtent l="152400" t="152400" r="355600" b="368300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98418" cy="15646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即可开始作答，作答完成后可以点击左侧答题详情进行整卷的检查，检查完成后点击交卷即可（会出现一个交卷提示）：</w:t>
      </w:r>
    </w:p>
    <w:p>
      <w:pPr>
        <w:ind w:firstLine="420"/>
        <w:rPr>
          <w:rFonts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933440" cy="221615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36492" cy="2217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点击查看，可以看到试卷的批阅状态及得分情况：</w:t>
      </w:r>
    </w:p>
    <w:p>
      <w:pPr>
        <w:rPr>
          <w:rFonts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2742565" cy="2000250"/>
            <wp:effectExtent l="152400" t="152400" r="362585" b="36195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71664" cy="2021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3"/>
        <w:rPr>
          <w:shd w:val="clear" w:color="auto" w:fill="FFFFFF"/>
        </w:rPr>
      </w:pPr>
      <w:r>
        <w:rPr>
          <w:rFonts w:hint="eastAsia"/>
          <w:shd w:val="clear" w:color="auto" w:fill="FFFFFF"/>
        </w:rPr>
        <w:t>方式二、手机考试</w:t>
      </w:r>
    </w:p>
    <w:p>
      <w:pPr>
        <w:rPr>
          <w:rFonts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考试发布后，手机自动弹出考试通知。</w:t>
      </w:r>
      <w:r>
        <w:rPr>
          <w:rFonts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点考试栏目，即可参加考试。</w:t>
      </w:r>
    </w:p>
    <w:p>
      <w:r>
        <w:drawing>
          <wp:inline distT="0" distB="0" distL="0" distR="0">
            <wp:extent cx="4412615" cy="3917950"/>
            <wp:effectExtent l="0" t="0" r="6985" b="635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18706" cy="3922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从实验室安全课程，看到对应的考试任务，也可以参加考试。</w:t>
      </w:r>
    </w:p>
    <w:p/>
    <w:p/>
    <w:p>
      <w:r>
        <w:drawing>
          <wp:inline distT="0" distB="0" distL="0" distR="0">
            <wp:extent cx="6148070" cy="3117850"/>
            <wp:effectExtent l="0" t="0" r="5080" b="635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63195" cy="312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在统计中，即可看到自己的综合成绩：</w:t>
      </w:r>
    </w:p>
    <w:p>
      <w:r>
        <w:drawing>
          <wp:inline distT="0" distB="0" distL="0" distR="0">
            <wp:extent cx="5274310" cy="1783715"/>
            <wp:effectExtent l="152400" t="152400" r="364490" b="3689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3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2"/>
      </w:pPr>
      <w:r>
        <w:rPr>
          <w:rFonts w:hint="eastAsia"/>
        </w:rPr>
        <w:t>五、如何下载证书</w:t>
      </w:r>
    </w:p>
    <w:p>
      <w:pPr>
        <w:rPr>
          <w:rFonts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考试结束后，等待老师将成绩统一批改完成，可在课程-统计-进度中下载成绩合格证书：</w:t>
      </w:r>
    </w:p>
    <w:p>
      <w:pPr>
        <w:rPr>
          <w:rFonts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2037080"/>
            <wp:effectExtent l="152400" t="152400" r="364490" b="36322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7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C03"/>
    <w:rsid w:val="000060DB"/>
    <w:rsid w:val="00042006"/>
    <w:rsid w:val="00131B0B"/>
    <w:rsid w:val="00143249"/>
    <w:rsid w:val="0022042D"/>
    <w:rsid w:val="00244301"/>
    <w:rsid w:val="00266CA0"/>
    <w:rsid w:val="00292592"/>
    <w:rsid w:val="0029697D"/>
    <w:rsid w:val="002C75E5"/>
    <w:rsid w:val="00323903"/>
    <w:rsid w:val="00373E01"/>
    <w:rsid w:val="00385D08"/>
    <w:rsid w:val="004308DE"/>
    <w:rsid w:val="00440C63"/>
    <w:rsid w:val="004716A6"/>
    <w:rsid w:val="005417B5"/>
    <w:rsid w:val="0058349A"/>
    <w:rsid w:val="005E7D99"/>
    <w:rsid w:val="005F4FA4"/>
    <w:rsid w:val="006301A8"/>
    <w:rsid w:val="0066514E"/>
    <w:rsid w:val="00681C03"/>
    <w:rsid w:val="0071630A"/>
    <w:rsid w:val="00854875"/>
    <w:rsid w:val="0087118A"/>
    <w:rsid w:val="008A5FF1"/>
    <w:rsid w:val="008E122D"/>
    <w:rsid w:val="008F2883"/>
    <w:rsid w:val="00904D1C"/>
    <w:rsid w:val="0093379B"/>
    <w:rsid w:val="009614BA"/>
    <w:rsid w:val="00A077D2"/>
    <w:rsid w:val="00A6272F"/>
    <w:rsid w:val="00B3739F"/>
    <w:rsid w:val="00B46946"/>
    <w:rsid w:val="00BD6220"/>
    <w:rsid w:val="00CE0715"/>
    <w:rsid w:val="00D43ACB"/>
    <w:rsid w:val="00D5219B"/>
    <w:rsid w:val="00D86182"/>
    <w:rsid w:val="00DD210A"/>
    <w:rsid w:val="00E44575"/>
    <w:rsid w:val="00E73A73"/>
    <w:rsid w:val="00E90173"/>
    <w:rsid w:val="00EB048E"/>
    <w:rsid w:val="00EB4C75"/>
    <w:rsid w:val="00F07C80"/>
    <w:rsid w:val="00FC6CA9"/>
    <w:rsid w:val="00FE634C"/>
    <w:rsid w:val="5EC85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3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eastAsia="黑体" w:asciiTheme="majorHAnsi" w:hAnsiTheme="majorHAnsi" w:cstheme="majorBidi"/>
      <w:b/>
      <w:bCs/>
      <w:sz w:val="32"/>
      <w:szCs w:val="32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character" w:customStyle="1" w:styleId="9">
    <w:name w:val="页眉 字符"/>
    <w:basedOn w:val="7"/>
    <w:link w:val="5"/>
    <w:uiPriority w:val="99"/>
    <w:rPr>
      <w:sz w:val="18"/>
      <w:szCs w:val="18"/>
    </w:rPr>
  </w:style>
  <w:style w:type="character" w:customStyle="1" w:styleId="10">
    <w:name w:val="页脚 字符"/>
    <w:basedOn w:val="7"/>
    <w:link w:val="4"/>
    <w:qFormat/>
    <w:uiPriority w:val="99"/>
    <w:rPr>
      <w:sz w:val="18"/>
      <w:szCs w:val="18"/>
    </w:rPr>
  </w:style>
  <w:style w:type="character" w:customStyle="1" w:styleId="11">
    <w:name w:val="标题 1 字符"/>
    <w:basedOn w:val="7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2">
    <w:name w:val="Unresolved Mention"/>
    <w:basedOn w:val="7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3">
    <w:name w:val="标题 2 字符"/>
    <w:basedOn w:val="7"/>
    <w:link w:val="3"/>
    <w:qFormat/>
    <w:uiPriority w:val="9"/>
    <w:rPr>
      <w:rFonts w:eastAsia="黑体" w:asciiTheme="majorHAnsi" w:hAnsiTheme="majorHAnsi" w:cstheme="majorBidi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241</Words>
  <Characters>1375</Characters>
  <Lines>11</Lines>
  <Paragraphs>3</Paragraphs>
  <TotalTime>208</TotalTime>
  <ScaleCrop>false</ScaleCrop>
  <LinksUpToDate>false</LinksUpToDate>
  <CharactersWithSpaces>1613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2019-10-18T01:00:00Z</dcterms:created>
  <dc:creator>lvweiwei@chaoxing.com</dc:creator>
  <cp:lastModifiedBy>洋葱拌大蒜</cp:lastModifiedBy>
  <dcterms:modified xsi:type="dcterms:W3CDTF">2021-09-14T07:00:26Z</dcterms:modified>
  <cp:revision>65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2CC20C81E0E04F489ADFAD00307475FF</vt:lpwstr>
  </property>
</Properties>
</file>