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ascii="Times New Roman" w:hAnsi="Times New Roman" w:eastAsia="黑体" w:cs="Times New Roman"/>
          <w:bCs/>
          <w:color w:val="000000"/>
          <w:sz w:val="32"/>
          <w:szCs w:val="32"/>
          <w:lang w:eastAsia="zh-CN"/>
        </w:rPr>
      </w:pPr>
      <w:r>
        <w:rPr>
          <w:rFonts w:ascii="Times New Roman" w:hAnsi="Times New Roman" w:eastAsia="黑体" w:cs="Times New Roman"/>
          <w:bCs/>
          <w:color w:val="000000"/>
          <w:sz w:val="32"/>
          <w:szCs w:val="32"/>
        </w:rPr>
        <w:t>附件</w:t>
      </w:r>
      <w:r>
        <w:rPr>
          <w:rFonts w:hint="eastAsia" w:eastAsia="黑体" w:cs="Times New Roman"/>
          <w:bCs/>
          <w:color w:val="000000"/>
          <w:sz w:val="32"/>
          <w:szCs w:val="32"/>
          <w:lang w:eastAsia="zh-CN"/>
        </w:rPr>
        <w:t>：</w:t>
      </w:r>
    </w:p>
    <w:p>
      <w:pPr>
        <w:spacing w:after="156" w:afterLines="50" w:line="700" w:lineRule="exact"/>
        <w:jc w:val="center"/>
        <w:rPr>
          <w:rFonts w:hint="eastAsia" w:ascii="方正小标宋简体" w:hAnsi="方正小标宋简体" w:eastAsia="方正小标宋简体" w:cs="方正小标宋简体"/>
          <w:color w:val="000000"/>
          <w:sz w:val="36"/>
          <w:szCs w:val="32"/>
        </w:rPr>
      </w:pPr>
      <w:r>
        <w:rPr>
          <w:rFonts w:hint="eastAsia" w:ascii="方正小标宋简体" w:hAnsi="方正小标宋简体" w:eastAsia="方正小标宋简体" w:cs="方正小标宋简体"/>
          <w:color w:val="000000"/>
          <w:sz w:val="36"/>
          <w:szCs w:val="32"/>
          <w:lang w:eastAsia="zh-CN"/>
        </w:rPr>
        <w:t>南京中医药大学翰林学院</w:t>
      </w:r>
      <w:r>
        <w:rPr>
          <w:rFonts w:hint="eastAsia" w:ascii="方正小标宋简体" w:hAnsi="方正小标宋简体" w:eastAsia="方正小标宋简体" w:cs="方正小标宋简体"/>
          <w:color w:val="000000"/>
          <w:sz w:val="36"/>
          <w:szCs w:val="32"/>
        </w:rPr>
        <w:t>课程思政教学</w:t>
      </w:r>
      <w:r>
        <w:rPr>
          <w:rFonts w:hint="eastAsia" w:ascii="方正小标宋简体" w:hAnsi="方正小标宋简体" w:eastAsia="方正小标宋简体" w:cs="方正小标宋简体"/>
          <w:color w:val="000000"/>
          <w:sz w:val="36"/>
          <w:szCs w:val="32"/>
          <w:lang w:eastAsia="zh-CN"/>
        </w:rPr>
        <w:t>竞赛</w:t>
      </w:r>
      <w:r>
        <w:rPr>
          <w:rFonts w:hint="eastAsia" w:ascii="方正小标宋简体" w:hAnsi="方正小标宋简体" w:eastAsia="方正小标宋简体" w:cs="方正小标宋简体"/>
          <w:color w:val="000000"/>
          <w:sz w:val="36"/>
          <w:szCs w:val="32"/>
        </w:rPr>
        <w:t>评审标准</w:t>
      </w:r>
    </w:p>
    <w:p>
      <w:pPr>
        <w:spacing w:line="560" w:lineRule="exact"/>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w:t>
      </w:r>
      <w:r>
        <w:rPr>
          <w:rFonts w:hint="eastAsia" w:ascii="Times New Roman" w:hAnsi="Times New Roman" w:eastAsia="黑体" w:cs="Times New Roman"/>
          <w:color w:val="000000"/>
          <w:sz w:val="32"/>
          <w:szCs w:val="32"/>
          <w:lang w:eastAsia="zh-CN"/>
        </w:rPr>
        <w:t>材料评审</w:t>
      </w:r>
      <w:r>
        <w:rPr>
          <w:rFonts w:ascii="Times New Roman" w:hAnsi="Times New Roman" w:eastAsia="黑体" w:cs="Times New Roman"/>
          <w:color w:val="000000"/>
          <w:sz w:val="32"/>
          <w:szCs w:val="32"/>
        </w:rPr>
        <w:t>（占比30%）</w:t>
      </w:r>
      <w:bookmarkStart w:id="0" w:name="_GoBack"/>
      <w:bookmarkEnd w:id="0"/>
    </w:p>
    <w:tbl>
      <w:tblPr>
        <w:tblStyle w:val="2"/>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427"/>
        <w:gridCol w:w="5285"/>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1423"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评价项目</w:t>
            </w:r>
          </w:p>
        </w:tc>
        <w:tc>
          <w:tcPr>
            <w:tcW w:w="6712" w:type="dxa"/>
            <w:gridSpan w:val="2"/>
            <w:tcBorders>
              <w:top w:val="single" w:color="auto" w:sz="4" w:space="0"/>
              <w:left w:val="single" w:color="auto" w:sz="4" w:space="0"/>
              <w:bottom w:val="single" w:color="auto" w:sz="4" w:space="0"/>
              <w:right w:val="single" w:color="auto" w:sz="4" w:space="0"/>
            </w:tcBorders>
            <w:noWrap/>
            <w:vAlign w:val="bottom"/>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评价要点</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4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课程思政实施方案</w:t>
            </w:r>
          </w:p>
          <w:p>
            <w:pPr>
              <w:widowControl/>
              <w:jc w:val="center"/>
              <w:rPr>
                <w:rFonts w:hint="eastAsia" w:ascii="Times New Roman" w:hAnsi="Times New Roman" w:eastAsia="仿宋_GB2312" w:cs="Times New Roman"/>
                <w:b/>
                <w:bCs/>
                <w:color w:val="000000"/>
                <w:kern w:val="0"/>
                <w:sz w:val="28"/>
                <w:szCs w:val="28"/>
                <w:lang w:eastAsia="zh-CN"/>
              </w:rPr>
            </w:pPr>
            <w:r>
              <w:rPr>
                <w:rFonts w:hint="eastAsia" w:ascii="Times New Roman" w:hAnsi="Times New Roman" w:eastAsia="仿宋_GB2312" w:cs="Times New Roman"/>
                <w:b/>
                <w:bCs/>
                <w:color w:val="000000"/>
                <w:kern w:val="0"/>
                <w:sz w:val="28"/>
                <w:szCs w:val="28"/>
                <w:lang w:eastAsia="zh-CN"/>
              </w:rPr>
              <w:t>教学大纲</w:t>
            </w:r>
          </w:p>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（50分）</w:t>
            </w:r>
          </w:p>
        </w:tc>
        <w:tc>
          <w:tcPr>
            <w:tcW w:w="6711"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240" w:firstLineChars="100"/>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课程思政的实施理念先进、设计思路清晰，充分体现课程育人的价值导向。</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bCs/>
                <w:color w:val="000000"/>
                <w:kern w:val="0"/>
                <w:sz w:val="28"/>
                <w:szCs w:val="28"/>
              </w:rPr>
            </w:pPr>
          </w:p>
        </w:tc>
        <w:tc>
          <w:tcPr>
            <w:tcW w:w="6711"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240" w:firstLineChars="100"/>
              <w:jc w:val="left"/>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课程思政的实施路径合理、方法策略多样，课程思政元素融入教学各环节、全过程。</w:t>
            </w:r>
          </w:p>
        </w:tc>
        <w:tc>
          <w:tcPr>
            <w:tcW w:w="8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bCs/>
                <w:color w:val="000000"/>
                <w:kern w:val="0"/>
                <w:sz w:val="28"/>
                <w:szCs w:val="28"/>
              </w:rPr>
            </w:pPr>
          </w:p>
        </w:tc>
        <w:tc>
          <w:tcPr>
            <w:tcW w:w="6711"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240" w:firstLineChars="100"/>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课程思政元素有机融入专业</w:t>
            </w:r>
            <w:r>
              <w:rPr>
                <w:rFonts w:hint="eastAsia" w:ascii="Times New Roman" w:hAnsi="Times New Roman" w:eastAsia="仿宋_GB2312" w:cs="Times New Roman"/>
                <w:bCs/>
                <w:color w:val="000000"/>
                <w:kern w:val="0"/>
                <w:sz w:val="24"/>
              </w:rPr>
              <w:t>知识技能</w:t>
            </w:r>
            <w:r>
              <w:rPr>
                <w:rFonts w:ascii="Times New Roman" w:hAnsi="Times New Roman" w:eastAsia="仿宋_GB2312" w:cs="Times New Roman"/>
                <w:bCs/>
                <w:color w:val="000000"/>
                <w:kern w:val="0"/>
                <w:sz w:val="24"/>
              </w:rPr>
              <w:t xml:space="preserve">教学，课程育人成效显著。 </w:t>
            </w:r>
          </w:p>
        </w:tc>
        <w:tc>
          <w:tcPr>
            <w:tcW w:w="86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bCs/>
                <w:color w:val="000000"/>
                <w:kern w:val="0"/>
                <w:sz w:val="28"/>
                <w:szCs w:val="28"/>
              </w:rPr>
            </w:pPr>
          </w:p>
        </w:tc>
        <w:tc>
          <w:tcPr>
            <w:tcW w:w="671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color w:val="000000"/>
                <w:kern w:val="0"/>
                <w:sz w:val="24"/>
              </w:rPr>
            </w:pPr>
            <w:r>
              <w:rPr>
                <w:rFonts w:ascii="Times New Roman" w:hAnsi="Times New Roman" w:eastAsia="仿宋_GB2312" w:cs="Times New Roman"/>
                <w:b/>
                <w:bCs/>
                <w:color w:val="000000"/>
                <w:kern w:val="0"/>
                <w:sz w:val="24"/>
              </w:rPr>
              <w:t>小  计</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bCs/>
                <w:color w:val="000000"/>
                <w:kern w:val="0"/>
                <w:sz w:val="24"/>
              </w:rPr>
            </w:pPr>
            <w:r>
              <w:rPr>
                <w:rFonts w:ascii="Times New Roman" w:hAnsi="Times New Roman" w:eastAsia="仿宋_GB2312" w:cs="Times New Roman"/>
                <w:bCs/>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142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color w:val="000000"/>
                <w:sz w:val="28"/>
                <w:szCs w:val="28"/>
              </w:rPr>
            </w:pPr>
            <w:r>
              <w:rPr>
                <w:rFonts w:ascii="Times New Roman" w:hAnsi="Times New Roman" w:eastAsia="仿宋_GB2312" w:cs="Times New Roman"/>
                <w:b/>
                <w:color w:val="000000"/>
                <w:sz w:val="28"/>
                <w:szCs w:val="28"/>
              </w:rPr>
              <w:t>课堂教学设计</w:t>
            </w:r>
          </w:p>
          <w:p>
            <w:pPr>
              <w:widowControl/>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b/>
                <w:color w:val="000000"/>
                <w:sz w:val="28"/>
                <w:szCs w:val="28"/>
              </w:rPr>
              <w:t>（50分）</w:t>
            </w:r>
          </w:p>
        </w:tc>
        <w:tc>
          <w:tcPr>
            <w:tcW w:w="14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教学目标</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清晰度</w:t>
            </w:r>
          </w:p>
        </w:tc>
        <w:tc>
          <w:tcPr>
            <w:tcW w:w="5284"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教学目标清晰、具体，符合学生认知水平，能够体现课程育人目标。</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8"/>
                <w:szCs w:val="28"/>
              </w:rPr>
            </w:pPr>
          </w:p>
        </w:tc>
        <w:tc>
          <w:tcPr>
            <w:tcW w:w="14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教学内容</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结合度</w:t>
            </w:r>
          </w:p>
        </w:tc>
        <w:tc>
          <w:tcPr>
            <w:tcW w:w="5284"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教学内容具备高阶性、创新性、挑战度，教学重难点突出，善于结合专业知识</w:t>
            </w:r>
            <w:r>
              <w:rPr>
                <w:rFonts w:hint="eastAsia" w:ascii="Times New Roman" w:hAnsi="Times New Roman" w:eastAsia="仿宋_GB2312" w:cs="Times New Roman"/>
                <w:color w:val="000000"/>
                <w:kern w:val="0"/>
                <w:sz w:val="24"/>
              </w:rPr>
              <w:t>技能</w:t>
            </w:r>
            <w:r>
              <w:rPr>
                <w:rFonts w:ascii="Times New Roman" w:hAnsi="Times New Roman" w:eastAsia="仿宋_GB2312" w:cs="Times New Roman"/>
                <w:color w:val="000000"/>
                <w:kern w:val="0"/>
                <w:sz w:val="24"/>
              </w:rPr>
              <w:t>挖掘提炼课程思政元素。</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8"/>
                <w:szCs w:val="28"/>
              </w:rPr>
            </w:pPr>
          </w:p>
        </w:tc>
        <w:tc>
          <w:tcPr>
            <w:tcW w:w="14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教学策略</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融合度</w:t>
            </w:r>
          </w:p>
        </w:tc>
        <w:tc>
          <w:tcPr>
            <w:tcW w:w="5284"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教学方法多样，注重现代信息技术应用；教学过程安排合理有序，能自然、恰当融入课程思政元素。</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8"/>
                <w:szCs w:val="28"/>
              </w:rPr>
            </w:pPr>
          </w:p>
        </w:tc>
        <w:tc>
          <w:tcPr>
            <w:tcW w:w="142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教学效果</w:t>
            </w:r>
          </w:p>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达成度</w:t>
            </w:r>
          </w:p>
        </w:tc>
        <w:tc>
          <w:tcPr>
            <w:tcW w:w="5284"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教学评价科学合理，注重过程性评价；教学内容、方法及实施过程能充分实现教学要求及课程育人目标。</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8"/>
                <w:szCs w:val="28"/>
              </w:rPr>
            </w:pPr>
          </w:p>
        </w:tc>
        <w:tc>
          <w:tcPr>
            <w:tcW w:w="6711"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小  计</w:t>
            </w:r>
          </w:p>
        </w:tc>
        <w:tc>
          <w:tcPr>
            <w:tcW w:w="864" w:type="dxa"/>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3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8"/>
              </w:rPr>
              <w:t>总  分</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 100 </w:t>
            </w:r>
          </w:p>
        </w:tc>
      </w:tr>
    </w:tbl>
    <w:p>
      <w:pPr>
        <w:widowControl/>
        <w:jc w:val="left"/>
        <w:rPr>
          <w:rFonts w:ascii="Times New Roman" w:hAnsi="Times New Roman" w:eastAsia="黑体" w:cs="Times New Roman"/>
          <w:color w:val="000000"/>
          <w:sz w:val="32"/>
          <w:szCs w:val="32"/>
        </w:rPr>
      </w:pPr>
      <w:r>
        <w:rPr>
          <w:rFonts w:ascii="Times New Roman" w:hAnsi="Times New Roman" w:eastAsia="黑体" w:cs="Times New Roman"/>
          <w:color w:val="000000"/>
          <w:sz w:val="36"/>
          <w:szCs w:val="36"/>
        </w:rPr>
        <w:br w:type="page"/>
      </w:r>
      <w:r>
        <w:rPr>
          <w:rFonts w:ascii="Times New Roman" w:hAnsi="Times New Roman" w:eastAsia="黑体" w:cs="Times New Roman"/>
          <w:color w:val="000000"/>
          <w:sz w:val="32"/>
          <w:szCs w:val="32"/>
        </w:rPr>
        <w:t>二、</w:t>
      </w:r>
      <w:r>
        <w:rPr>
          <w:rFonts w:hint="eastAsia" w:ascii="Times New Roman" w:hAnsi="Times New Roman" w:eastAsia="黑体" w:cs="Times New Roman"/>
          <w:color w:val="000000"/>
          <w:sz w:val="32"/>
          <w:szCs w:val="32"/>
          <w:lang w:eastAsia="zh-CN"/>
        </w:rPr>
        <w:t>现场比赛</w:t>
      </w:r>
      <w:r>
        <w:rPr>
          <w:rFonts w:ascii="Times New Roman" w:hAnsi="Times New Roman" w:eastAsia="黑体" w:cs="Times New Roman"/>
          <w:color w:val="000000"/>
          <w:sz w:val="32"/>
          <w:szCs w:val="32"/>
        </w:rPr>
        <w:t>（占比70%）</w:t>
      </w:r>
    </w:p>
    <w:tbl>
      <w:tblPr>
        <w:tblStyle w:val="2"/>
        <w:tblW w:w="8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1266"/>
        <w:gridCol w:w="526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839" w:type="dxa"/>
            <w:gridSpan w:val="2"/>
            <w:tcBorders>
              <w:top w:val="single" w:color="auto" w:sz="4" w:space="0"/>
              <w:left w:val="single" w:color="auto" w:sz="4" w:space="0"/>
              <w:bottom w:val="single" w:color="auto" w:sz="4" w:space="0"/>
              <w:right w:val="single" w:color="auto" w:sz="4" w:space="0"/>
            </w:tcBorders>
            <w:noWrap w:val="0"/>
            <w:vAlign w:val="top"/>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评价项目</w:t>
            </w:r>
          </w:p>
        </w:tc>
        <w:tc>
          <w:tcPr>
            <w:tcW w:w="5263"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评价要点</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color w:val="000000"/>
                <w:kern w:val="0"/>
                <w:sz w:val="28"/>
                <w:szCs w:val="28"/>
              </w:rPr>
            </w:pPr>
            <w:r>
              <w:rPr>
                <w:rFonts w:ascii="Times New Roman" w:hAnsi="Times New Roman" w:eastAsia="仿宋_GB2312" w:cs="Times New Roman"/>
                <w:b/>
                <w:bCs/>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283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说   课</w:t>
            </w:r>
          </w:p>
          <w:p>
            <w:pPr>
              <w:widowControl/>
              <w:ind w:firstLine="843" w:firstLineChars="300"/>
              <w:jc w:val="left"/>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8"/>
                <w:szCs w:val="28"/>
              </w:rPr>
              <w:t>（30分）</w:t>
            </w:r>
          </w:p>
        </w:tc>
        <w:tc>
          <w:tcPr>
            <w:tcW w:w="526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阐明参赛课程的教学设计思路与实施路径，着重说明在课程教学组织过程中如何实现课程思政元素与专业知识技能教学有机融合，达成课程育人目标。条理清晰，要点突出。</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4"/>
              </w:rPr>
            </w:pPr>
          </w:p>
        </w:tc>
        <w:tc>
          <w:tcPr>
            <w:tcW w:w="52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小  计</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57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课堂</w:t>
            </w:r>
          </w:p>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教学</w:t>
            </w:r>
          </w:p>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（60分）</w:t>
            </w:r>
          </w:p>
        </w:tc>
        <w:tc>
          <w:tcPr>
            <w:tcW w:w="126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教学内容</w:t>
            </w:r>
          </w:p>
        </w:tc>
        <w:tc>
          <w:tcPr>
            <w:tcW w:w="526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教学内容充实饱满，具备高阶性、创新性、挑战度，反映学科前沿。</w:t>
            </w:r>
          </w:p>
        </w:tc>
        <w:tc>
          <w:tcPr>
            <w:tcW w:w="853"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color w:val="000000"/>
                <w:kern w:val="0"/>
                <w:sz w:val="28"/>
                <w:szCs w:val="28"/>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4"/>
              </w:rPr>
            </w:pPr>
          </w:p>
        </w:tc>
        <w:tc>
          <w:tcPr>
            <w:tcW w:w="526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课程思政内容与专业</w:t>
            </w:r>
            <w:r>
              <w:rPr>
                <w:rFonts w:hint="eastAsia" w:ascii="Times New Roman" w:hAnsi="Times New Roman" w:eastAsia="仿宋_GB2312" w:cs="Times New Roman"/>
                <w:color w:val="000000"/>
                <w:kern w:val="0"/>
                <w:sz w:val="24"/>
              </w:rPr>
              <w:t>知识技能</w:t>
            </w:r>
            <w:r>
              <w:rPr>
                <w:rFonts w:ascii="Times New Roman" w:hAnsi="Times New Roman" w:eastAsia="仿宋_GB2312" w:cs="Times New Roman"/>
                <w:color w:val="000000"/>
                <w:kern w:val="0"/>
                <w:sz w:val="24"/>
              </w:rPr>
              <w:t>教学内容有机融合、联系紧密。</w:t>
            </w:r>
          </w:p>
        </w:tc>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color w:val="000000"/>
                <w:kern w:val="0"/>
                <w:sz w:val="28"/>
                <w:szCs w:val="28"/>
              </w:rPr>
            </w:pPr>
          </w:p>
        </w:tc>
        <w:tc>
          <w:tcPr>
            <w:tcW w:w="1266"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教学组织</w:t>
            </w:r>
          </w:p>
        </w:tc>
        <w:tc>
          <w:tcPr>
            <w:tcW w:w="526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教学过程安排合理，教学方法运用灵活、恰当，合理有效运用现代信息技术，将课程思政元素自然、巧妙地融入教学内容。</w:t>
            </w:r>
          </w:p>
        </w:tc>
        <w:tc>
          <w:tcPr>
            <w:tcW w:w="853"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color w:val="000000"/>
                <w:kern w:val="0"/>
                <w:sz w:val="28"/>
                <w:szCs w:val="28"/>
              </w:rPr>
            </w:pPr>
          </w:p>
        </w:tc>
        <w:tc>
          <w:tcPr>
            <w:tcW w:w="12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4"/>
              </w:rPr>
            </w:pPr>
          </w:p>
        </w:tc>
        <w:tc>
          <w:tcPr>
            <w:tcW w:w="526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突出教师的主导性和学生的主体性，善于启发学生思考，调动学生</w:t>
            </w:r>
            <w:r>
              <w:rPr>
                <w:rFonts w:hint="eastAsia" w:ascii="Times New Roman" w:hAnsi="Times New Roman" w:eastAsia="仿宋_GB2312" w:cs="Times New Roman"/>
                <w:color w:val="000000"/>
                <w:kern w:val="0"/>
                <w:sz w:val="24"/>
              </w:rPr>
              <w:t>学习</w:t>
            </w:r>
            <w:r>
              <w:rPr>
                <w:rFonts w:ascii="Times New Roman" w:hAnsi="Times New Roman" w:eastAsia="仿宋_GB2312" w:cs="Times New Roman"/>
                <w:color w:val="000000"/>
                <w:kern w:val="0"/>
                <w:sz w:val="24"/>
              </w:rPr>
              <w:t>积极性。</w:t>
            </w:r>
          </w:p>
        </w:tc>
        <w:tc>
          <w:tcPr>
            <w:tcW w:w="85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color w:val="000000"/>
                <w:kern w:val="0"/>
                <w:sz w:val="28"/>
                <w:szCs w:val="28"/>
              </w:rPr>
            </w:pPr>
          </w:p>
        </w:tc>
        <w:tc>
          <w:tcPr>
            <w:tcW w:w="12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教学特色</w:t>
            </w:r>
          </w:p>
        </w:tc>
        <w:tc>
          <w:tcPr>
            <w:tcW w:w="5262"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课程思政元素体现专业特色，展现形式新颖，示范性强。</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color w:val="000000"/>
                <w:kern w:val="0"/>
                <w:sz w:val="28"/>
                <w:szCs w:val="28"/>
              </w:rPr>
            </w:pPr>
          </w:p>
        </w:tc>
        <w:tc>
          <w:tcPr>
            <w:tcW w:w="126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教学效果</w:t>
            </w:r>
          </w:p>
        </w:tc>
        <w:tc>
          <w:tcPr>
            <w:tcW w:w="5263"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语言表达清晰流畅，精神面貌积极向上，感染力强，教学效果好。</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b/>
                <w:color w:val="000000"/>
                <w:kern w:val="0"/>
                <w:sz w:val="28"/>
                <w:szCs w:val="28"/>
              </w:rPr>
            </w:pPr>
          </w:p>
        </w:tc>
        <w:tc>
          <w:tcPr>
            <w:tcW w:w="652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4"/>
              </w:rPr>
              <w:t xml:space="preserve">           小  计</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2839" w:type="dxa"/>
            <w:gridSpan w:val="2"/>
            <w:vMerge w:val="restart"/>
            <w:tcBorders>
              <w:top w:val="single" w:color="auto" w:sz="4" w:space="0"/>
              <w:left w:val="single" w:color="auto" w:sz="4" w:space="0"/>
              <w:right w:val="single" w:color="auto" w:sz="4" w:space="0"/>
            </w:tcBorders>
            <w:noWrap w:val="0"/>
            <w:vAlign w:val="center"/>
          </w:tcPr>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答</w:t>
            </w:r>
            <w:r>
              <w:rPr>
                <w:rFonts w:hint="eastAsia" w:ascii="Times New Roman" w:hAnsi="Times New Roman" w:eastAsia="仿宋_GB2312" w:cs="Times New Roman"/>
                <w:b/>
                <w:color w:val="000000"/>
                <w:kern w:val="0"/>
                <w:sz w:val="28"/>
                <w:szCs w:val="28"/>
                <w:lang w:val="en-US" w:eastAsia="zh-CN"/>
              </w:rPr>
              <w:t xml:space="preserve">  </w:t>
            </w:r>
            <w:r>
              <w:rPr>
                <w:rFonts w:ascii="Times New Roman" w:hAnsi="Times New Roman" w:eastAsia="仿宋_GB2312" w:cs="Times New Roman"/>
                <w:b/>
                <w:color w:val="000000"/>
                <w:kern w:val="0"/>
                <w:sz w:val="28"/>
                <w:szCs w:val="28"/>
              </w:rPr>
              <w:t>辩</w:t>
            </w:r>
          </w:p>
          <w:p>
            <w:pPr>
              <w:widowControl/>
              <w:jc w:val="center"/>
              <w:rPr>
                <w:rFonts w:ascii="Times New Roman" w:hAnsi="Times New Roman" w:eastAsia="仿宋_GB2312" w:cs="Times New Roman"/>
                <w:b/>
                <w:color w:val="000000"/>
                <w:kern w:val="0"/>
                <w:sz w:val="28"/>
                <w:szCs w:val="28"/>
              </w:rPr>
            </w:pPr>
            <w:r>
              <w:rPr>
                <w:rFonts w:ascii="Times New Roman" w:hAnsi="Times New Roman" w:eastAsia="仿宋_GB2312" w:cs="Times New Roman"/>
                <w:b/>
                <w:color w:val="000000"/>
                <w:kern w:val="0"/>
                <w:sz w:val="28"/>
                <w:szCs w:val="28"/>
              </w:rPr>
              <w:t>（10分）</w:t>
            </w:r>
          </w:p>
        </w:tc>
        <w:tc>
          <w:tcPr>
            <w:tcW w:w="5263" w:type="dxa"/>
            <w:tcBorders>
              <w:top w:val="single" w:color="auto" w:sz="4" w:space="0"/>
              <w:left w:val="single" w:color="auto" w:sz="4" w:space="0"/>
              <w:bottom w:val="single" w:color="auto" w:sz="4" w:space="0"/>
              <w:right w:val="single" w:color="auto" w:sz="4" w:space="0"/>
            </w:tcBorders>
            <w:noWrap w:val="0"/>
            <w:vAlign w:val="center"/>
          </w:tcPr>
          <w:p>
            <w:pPr>
              <w:widowControl/>
              <w:ind w:firstLine="240" w:firstLineChars="100"/>
              <w:jc w:val="left"/>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根据专家提问，完整、准确地回答，内容关联性强；逻辑清晰，条理分明；应变力强，语言流畅。</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839" w:type="dxa"/>
            <w:gridSpan w:val="2"/>
            <w:vMerge w:val="continue"/>
            <w:tcBorders>
              <w:left w:val="single" w:color="auto" w:sz="4" w:space="0"/>
              <w:bottom w:val="single" w:color="auto" w:sz="4" w:space="0"/>
              <w:right w:val="single" w:color="auto" w:sz="4" w:space="0"/>
            </w:tcBorders>
            <w:noWrap w:val="0"/>
            <w:vAlign w:val="center"/>
          </w:tcPr>
          <w:p>
            <w:pPr>
              <w:widowControl/>
              <w:rPr>
                <w:rFonts w:ascii="Times New Roman" w:hAnsi="Times New Roman" w:eastAsia="仿宋_GB2312" w:cs="Times New Roman"/>
                <w:b/>
                <w:color w:val="000000"/>
                <w:kern w:val="0"/>
                <w:sz w:val="28"/>
                <w:szCs w:val="28"/>
              </w:rPr>
            </w:pPr>
          </w:p>
        </w:tc>
        <w:tc>
          <w:tcPr>
            <w:tcW w:w="52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b/>
                <w:color w:val="000000"/>
                <w:kern w:val="0"/>
                <w:sz w:val="24"/>
              </w:rPr>
            </w:pPr>
            <w:r>
              <w:rPr>
                <w:rFonts w:ascii="Times New Roman" w:hAnsi="Times New Roman" w:eastAsia="仿宋_GB2312" w:cs="Times New Roman"/>
                <w:b/>
                <w:color w:val="000000"/>
                <w:kern w:val="0"/>
                <w:sz w:val="24"/>
              </w:rPr>
              <w:t>小  计</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102"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b/>
                <w:color w:val="000000"/>
                <w:kern w:val="0"/>
                <w:sz w:val="28"/>
                <w:szCs w:val="28"/>
              </w:rPr>
              <w:t>总  分</w:t>
            </w:r>
          </w:p>
        </w:tc>
        <w:tc>
          <w:tcPr>
            <w:tcW w:w="85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color w:val="000000"/>
                <w:kern w:val="0"/>
                <w:sz w:val="24"/>
              </w:rPr>
            </w:pPr>
            <w:r>
              <w:rPr>
                <w:rFonts w:ascii="Times New Roman" w:hAnsi="Times New Roman" w:eastAsia="仿宋_GB2312" w:cs="Times New Roman"/>
                <w:color w:val="000000"/>
                <w:kern w:val="0"/>
                <w:sz w:val="24"/>
              </w:rPr>
              <w:t xml:space="preserve">100 </w:t>
            </w:r>
          </w:p>
        </w:tc>
      </w:tr>
    </w:tbl>
    <w:p/>
    <w:p>
      <w:pPr>
        <w:keepNext w:val="0"/>
        <w:keepLines w:val="0"/>
        <w:pageBreakBefore w:val="0"/>
        <w:widowControl w:val="0"/>
        <w:kinsoku/>
        <w:wordWrap/>
        <w:overflowPunct/>
        <w:topLinePunct w:val="0"/>
        <w:autoSpaceDE/>
        <w:bidi w:val="0"/>
        <w:adjustRightInd/>
        <w:snapToGrid/>
        <w:spacing w:line="360" w:lineRule="auto"/>
        <w:ind w:right="0" w:rightChars="0"/>
        <w:textAlignment w:val="auto"/>
        <w:outlineLvl w:val="9"/>
        <w:rPr>
          <w:rFonts w:hint="eastAsia" w:ascii="宋体" w:hAnsi="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7D93CBA-27E0-4490-A697-9CF8060A4C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BC623609-76A6-4997-B4FC-573AEED16F18}"/>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3" w:fontKey="{C32C9778-E920-4198-B9EC-C761A98440DD}"/>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853AAF6C-3F43-42B7-A68F-87D22E3976E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hNTUwZTM4ODkxOTAxNzQ0NjY5YTIyMzc3YmFkMzQifQ=="/>
  </w:docVars>
  <w:rsids>
    <w:rsidRoot w:val="7C412C9E"/>
    <w:rsid w:val="1F055380"/>
    <w:rsid w:val="7C412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2022-08-23T00:54:00Z</dcterms:created>
  <dc:creator>柒鸢_柒姑娘</dc:creator>
  <cp:lastModifiedBy>柒鸢_柒姑娘</cp:lastModifiedBy>
  <dcterms:modified xsi:type="dcterms:W3CDTF">2022-08-23T00:55:18Z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EBDFC3601ADB4D9AA77523330B2E5E97</vt:lpwstr>
  </property>
</Properties>
</file>